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37" w:rsidRDefault="00810237" w:rsidP="0081023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Статистические данные и показатели, характеризующие состояние и динамику развития экономики, социальной и иных сфер жизнедеятельности, регулирование которых отнесено к полномочиям органа местного самоуправления.</w:t>
      </w:r>
    </w:p>
    <w:p w:rsidR="00810237" w:rsidRDefault="00810237" w:rsidP="0081023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10237" w:rsidRDefault="00810237" w:rsidP="0081023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  социально- экономического  развития </w:t>
      </w:r>
    </w:p>
    <w:p w:rsidR="00810237" w:rsidRDefault="00810237" w:rsidP="00810237">
      <w:pPr>
        <w:spacing w:before="100" w:beforeAutospacing="1" w:after="100" w:afterAutospacing="1" w:line="240" w:lineRule="auto"/>
        <w:ind w:left="8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Уляшкинског</w:t>
      </w:r>
      <w:r w:rsidR="006D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 сельского  поселения  за 2023- 2024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сфере базовых хозяйств –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и отсутствия рабочих мест, наблюдается отток работоспособного населения, а это ведет к распаду хуторов.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Налогооблагаемая база в поселении сведена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Частный бизнес развит слабо. Поэтому доходные поступления в бюджет минимальные.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   Демография, уровень  жизни  населения.</w:t>
      </w:r>
    </w:p>
    <w:p w:rsidR="00810237" w:rsidRPr="0076288E" w:rsidRDefault="006D371F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01.01.2025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численность населения по Уляшкинскому сельского поселению сост</w:t>
      </w:r>
      <w:r w:rsidR="004A37BF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</w:t>
      </w:r>
      <w:r w:rsidR="00B4401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770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овек,  в том   числе  детей  до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  возраста -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,  трудоспособного населения –</w:t>
      </w:r>
      <w:r w:rsidR="00B4401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B4401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  пенсионеров -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9657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му</w:t>
      </w:r>
      <w:r w:rsidR="007E124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жчин –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391</w:t>
      </w:r>
      <w:r w:rsidR="0011672C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женщин –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r w:rsidR="00580C9A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01.01.2024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численность населения поселения составляла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844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0467C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поселения  входит 6 населенных  пунктов: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х. Верхние Грачики на территории находится 147 х</w:t>
      </w:r>
      <w:r w:rsidR="00F0467C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озяйств, проживают 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580C9A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х. Ни</w:t>
      </w:r>
      <w:r w:rsidR="0011672C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жние Грачики – 43 хозяйства –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0505AE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C9A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Караичев – 35 хозяйств –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х. </w:t>
      </w:r>
      <w:proofErr w:type="spellStart"/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Уляшкин</w:t>
      </w:r>
      <w:proofErr w:type="spellEnd"/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672C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хозяйств- 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657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Кочетовка – 127 хозяйств- 2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810237" w:rsidRPr="0076288E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A03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-х. Лопуховатый – 4 хозяйства- 2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80C9A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10237" w:rsidRPr="0076288E" w:rsidRDefault="00EA46B6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</w:t>
      </w:r>
      <w:r w:rsidR="00B9657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 р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одилось -2 человека, умерло – 8</w:t>
      </w:r>
      <w:r w:rsidR="0081023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10237" w:rsidRPr="0076288E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Численность  населения  поселения  за  последние  годы  снизилась  за счет   миграции  и  естественной  </w:t>
      </w:r>
      <w:r w:rsidR="00EA46B6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убыли.   По  сравнению  с  2022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   численнос</w:t>
      </w:r>
      <w:r w:rsidR="007E124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ть  населения   снизилась  на</w:t>
      </w:r>
      <w:r w:rsidR="00816377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841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56060B"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62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237" w:rsidRDefault="00810237" w:rsidP="00810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Граничит муниципальное образование: на севере с Тарасовским районом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Пиховкинским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на востоке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Астаховским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поселением, на юге с  Красновским сельским поселением, на западе граница совпадает с государственной границей между Россией и Украиной.    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Сельское   хозяйство.</w:t>
      </w:r>
    </w:p>
    <w:p w:rsidR="00810237" w:rsidRDefault="00810237" w:rsidP="008102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 На территории муниципального образования работает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Ф)Х, СПК «Кондратов», ООО «Слава», которые занимаются выращиванием зерновых культур.  </w:t>
      </w:r>
      <w:r>
        <w:rPr>
          <w:rFonts w:ascii="Times New Roman" w:hAnsi="Times New Roman" w:cs="Times New Roman"/>
          <w:sz w:val="24"/>
          <w:szCs w:val="24"/>
        </w:rPr>
        <w:t>Самой крупной аграрной организацией являе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8F5713" w:rsidRPr="008F5713">
        <w:rPr>
          <w:rFonts w:ascii="Times New Roman" w:hAnsi="Times New Roman" w:cs="Times New Roman"/>
          <w:sz w:val="24"/>
          <w:szCs w:val="24"/>
        </w:rPr>
        <w:t>«Опытная станция «Каменская» - филиал Федерального государственного бюджетного научного учреждения «Федеральный Ростовский аграрный научный центр»</w:t>
      </w:r>
      <w:r>
        <w:rPr>
          <w:rFonts w:ascii="Times New Roman" w:eastAsia="Calibri" w:hAnsi="Times New Roman" w:cs="Times New Roman"/>
          <w:sz w:val="24"/>
          <w:szCs w:val="24"/>
        </w:rPr>
        <w:t>, которое занимается выращиванием семян зерновых и масленичных культур новых сортов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Крупный  рогатый  скот  в сельхозпредприятиях отсутствует.</w:t>
      </w:r>
    </w:p>
    <w:p w:rsidR="00B23BBC" w:rsidRDefault="00B23BBC" w:rsidP="008102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237" w:rsidRDefault="00580C9A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</w:t>
      </w:r>
      <w:r w:rsidR="00D83315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учтенного скота</w:t>
      </w:r>
      <w:r w:rsidR="0094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(КРС)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</w:t>
      </w:r>
      <w:r w:rsidR="00D83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 показателями на 01.01.2024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83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остались прежними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0237" w:rsidRDefault="006D371F" w:rsidP="00810237">
      <w:pPr>
        <w:tabs>
          <w:tab w:val="left" w:pos="62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01.01.2025</w:t>
      </w:r>
      <w:r w:rsidR="0081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01.01.2024</w:t>
      </w:r>
      <w:r w:rsidR="00810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810237" w:rsidRDefault="00F0467C" w:rsidP="00810237">
      <w:pPr>
        <w:tabs>
          <w:tab w:val="left" w:pos="59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КРС – </w:t>
      </w:r>
      <w:r w:rsidR="00941250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КРС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="00E2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гол.</w:t>
      </w:r>
    </w:p>
    <w:p w:rsidR="00810237" w:rsidRDefault="00C4184A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Свиней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Свиней – </w:t>
      </w:r>
      <w:r w:rsidR="002C6D5A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tabs>
          <w:tab w:val="left" w:pos="5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Овцы, к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озы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15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  <w:r w:rsidR="0015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Овцы, козы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tabs>
          <w:tab w:val="left" w:pos="58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тицы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4100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 </w:t>
      </w:r>
      <w:r w:rsidR="00C418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Птицы – </w:t>
      </w:r>
      <w:r w:rsidR="006D371F">
        <w:rPr>
          <w:rFonts w:ascii="Times New Roman" w:eastAsia="Times New Roman" w:hAnsi="Times New Roman" w:cs="Times New Roman"/>
          <w:sz w:val="24"/>
          <w:szCs w:val="24"/>
          <w:lang w:eastAsia="ru-RU"/>
        </w:rPr>
        <w:t>3900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Торговля  и  бытовое  обслуживание  населения.</w:t>
      </w:r>
    </w:p>
    <w:p w:rsidR="00810237" w:rsidRDefault="009358E5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За истекшие  год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значительно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ухудшилось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торговое  обслуживание населения  поселения. </w:t>
      </w:r>
      <w:r w:rsidR="001167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  поселения 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точки</w:t>
      </w:r>
      <w:r w:rsidR="0081023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Социальная   сфера.</w:t>
      </w:r>
    </w:p>
    <w:p w:rsidR="00810237" w:rsidRDefault="00810237" w:rsidP="00810237">
      <w:pPr>
        <w:pStyle w:val="msonormalbullet3gif"/>
        <w:contextualSpacing/>
        <w:jc w:val="both"/>
      </w:pPr>
      <w:r>
        <w:t>            На   территории  поселения  существует  одна  школа, два  ФАП, два дома культуры, одна библиотека.  </w:t>
      </w:r>
    </w:p>
    <w:p w:rsidR="00810237" w:rsidRDefault="00810237" w:rsidP="00810237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доходов и расходов бюджета</w:t>
      </w:r>
    </w:p>
    <w:p w:rsidR="00810237" w:rsidRPr="00CF22C4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Формирование и использование доходов и расходов местного бюджета осуществляется на основе Бюджетного и Налогового Кодекса РФ. Со</w:t>
      </w:r>
      <w:r w:rsidR="0052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бственные доходы </w:t>
      </w:r>
      <w:r w:rsidR="0099143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за 2023 – 2024 годы уменьшились</w:t>
      </w:r>
      <w:r w:rsidR="00E51AF4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FFD"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91431"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>4469,8</w:t>
      </w:r>
      <w:r w:rsidR="00991431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FFD"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до</w:t>
      </w:r>
      <w:r w:rsidR="0099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7F9">
        <w:rPr>
          <w:rFonts w:ascii="Times New Roman" w:eastAsia="Times New Roman" w:hAnsi="Times New Roman" w:cs="Times New Roman"/>
          <w:sz w:val="24"/>
          <w:szCs w:val="24"/>
          <w:lang w:eastAsia="ru-RU"/>
        </w:rPr>
        <w:t>2975,9</w:t>
      </w:r>
      <w:r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FFD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E51AF4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237" w:rsidRPr="00CF22C4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</w:t>
      </w:r>
      <w:r w:rsidR="00C147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F8231E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запланированного </w:t>
      </w:r>
      <w:r w:rsidR="00F8231E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67C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налога</w:t>
      </w:r>
      <w:r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147F9">
        <w:rPr>
          <w:rFonts w:ascii="Times New Roman" w:eastAsia="Times New Roman" w:hAnsi="Times New Roman" w:cs="Times New Roman"/>
          <w:sz w:val="24"/>
          <w:szCs w:val="24"/>
          <w:lang w:eastAsia="ru-RU"/>
        </w:rPr>
        <w:t>701,5</w:t>
      </w:r>
      <w:r w:rsidR="00CF22C4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E51AF4" w:rsidRPr="009B1B5D" w:rsidRDefault="00810237" w:rsidP="00E150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AF4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</w:t>
      </w:r>
      <w:r w:rsidR="00B13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</w:t>
      </w:r>
      <w:r w:rsidR="00244575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51AF4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в сумме </w:t>
      </w:r>
      <w:r w:rsidR="00B13BDD">
        <w:rPr>
          <w:rFonts w:ascii="Times New Roman" w:eastAsia="Times New Roman" w:hAnsi="Times New Roman" w:cs="Times New Roman"/>
          <w:sz w:val="24"/>
          <w:szCs w:val="24"/>
          <w:lang w:eastAsia="ru-RU"/>
        </w:rPr>
        <w:t>11171,8</w:t>
      </w:r>
      <w:r w:rsidR="00E15002"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E15002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E2" w:rsidRPr="00CF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или на </w:t>
      </w:r>
      <w:r w:rsidR="00B13BDD">
        <w:rPr>
          <w:rFonts w:ascii="Times New Roman" w:eastAsia="Times New Roman" w:hAnsi="Times New Roman" w:cs="Times New Roman"/>
          <w:sz w:val="24"/>
          <w:szCs w:val="24"/>
          <w:lang w:eastAsia="ru-RU"/>
        </w:rPr>
        <w:t>97,8</w:t>
      </w:r>
      <w:r w:rsidR="00E51AF4" w:rsidRPr="009B1B5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2.Потенциал для социального – экономического развития поселения.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поселении имеется ряд внешних и внутренних положительных факторов и  не обходимых предпосылок, которые должны стать основой его развития.</w:t>
      </w:r>
    </w:p>
    <w:p w:rsidR="00810237" w:rsidRDefault="00810237" w:rsidP="00810237">
      <w:pPr>
        <w:pStyle w:val="msonormalbullet2gif"/>
        <w:contextualSpacing/>
      </w:pPr>
      <w:r>
        <w:t>К ним относятся:</w:t>
      </w: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  <w:r>
        <w:rPr>
          <w:b/>
          <w:bCs/>
        </w:rPr>
        <w:t>2.1. Природные ресурсы.</w:t>
      </w:r>
    </w:p>
    <w:p w:rsidR="00810237" w:rsidRDefault="00810237" w:rsidP="00810237">
      <w:pPr>
        <w:pStyle w:val="msonormalbullet2gif"/>
        <w:contextualSpacing/>
        <w:jc w:val="center"/>
      </w:pP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границ поселения имеются земли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(пашни, пастбища, лесные земли, и др.).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территории поселения расположено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прудов.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Сельскохозяйственные земли: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площадь земель в пределах границ муниципального образования, 21042 га в том числе:</w:t>
      </w:r>
    </w:p>
    <w:p w:rsidR="00810237" w:rsidRDefault="00810237" w:rsidP="00810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угодья -12103 (га): пашня -10161 (га), пастбища – 19042 (га), лесные земли – 7156 (га), под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кустарниковой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растительностью, не входящей в лесной фонд – 576 (га). </w:t>
      </w:r>
    </w:p>
    <w:p w:rsidR="00810237" w:rsidRDefault="00810237" w:rsidP="00810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Полезные ископаемые: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Уляшкинского сельского поселения по данным Департамента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Южному Федеральному округу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Югнедра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расположены следующие месторождения и проявления полезным ископаемых:</w:t>
      </w: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Нефть, газ: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южная часть </w:t>
      </w:r>
      <w:proofErr w:type="spellStart"/>
      <w:r>
        <w:t>Тишкинского</w:t>
      </w:r>
      <w:proofErr w:type="spellEnd"/>
      <w:r>
        <w:t xml:space="preserve"> участка,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северная часть </w:t>
      </w:r>
      <w:proofErr w:type="spellStart"/>
      <w:r>
        <w:t>Астаховского</w:t>
      </w:r>
      <w:proofErr w:type="spellEnd"/>
      <w:r>
        <w:t xml:space="preserve"> участка.</w:t>
      </w:r>
    </w:p>
    <w:p w:rsidR="00810237" w:rsidRDefault="00810237" w:rsidP="00810237">
      <w:pPr>
        <w:pStyle w:val="msonormalbullet2gif"/>
        <w:contextualSpacing/>
        <w:jc w:val="both"/>
      </w:pP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Месторождения пресных подземных вод:</w:t>
      </w:r>
    </w:p>
    <w:p w:rsidR="00810237" w:rsidRDefault="00941250" w:rsidP="00810237">
      <w:pPr>
        <w:pStyle w:val="msonormalbullet2gif"/>
        <w:contextualSpacing/>
        <w:jc w:val="both"/>
      </w:pPr>
      <w:r>
        <w:t xml:space="preserve">- южная часть </w:t>
      </w:r>
      <w:proofErr w:type="spellStart"/>
      <w:r>
        <w:t>Грачин</w:t>
      </w:r>
      <w:r w:rsidR="00810237">
        <w:t>с</w:t>
      </w:r>
      <w:r>
        <w:t>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Митякинского</w:t>
      </w:r>
      <w:proofErr w:type="spellEnd"/>
      <w:r>
        <w:t xml:space="preserve"> (участок </w:t>
      </w:r>
      <w:proofErr w:type="spellStart"/>
      <w:r>
        <w:t>Грачин</w:t>
      </w:r>
      <w:r w:rsidR="00810237">
        <w:t>ский</w:t>
      </w:r>
      <w:proofErr w:type="spellEnd"/>
      <w:r w:rsidR="00810237">
        <w:t>),</w:t>
      </w:r>
    </w:p>
    <w:p w:rsidR="00810237" w:rsidRDefault="00810237" w:rsidP="00810237">
      <w:pPr>
        <w:pStyle w:val="msonormalbullet2gif"/>
        <w:contextualSpacing/>
        <w:jc w:val="both"/>
      </w:pPr>
      <w:r>
        <w:t xml:space="preserve">- северная часть </w:t>
      </w:r>
      <w:proofErr w:type="spellStart"/>
      <w:r>
        <w:t>Большесуходольского</w:t>
      </w:r>
      <w:proofErr w:type="spellEnd"/>
      <w:r>
        <w:t xml:space="preserve"> (участки </w:t>
      </w:r>
      <w:proofErr w:type="spellStart"/>
      <w:r>
        <w:t>Северско</w:t>
      </w:r>
      <w:proofErr w:type="spellEnd"/>
      <w:r>
        <w:t xml:space="preserve"> – Донецкий и Левобережный)</w:t>
      </w:r>
    </w:p>
    <w:p w:rsidR="00810237" w:rsidRDefault="00810237" w:rsidP="00810237">
      <w:pPr>
        <w:pStyle w:val="msonormalbullet2gif"/>
        <w:contextualSpacing/>
        <w:jc w:val="both"/>
      </w:pPr>
    </w:p>
    <w:p w:rsidR="00810237" w:rsidRDefault="00810237" w:rsidP="00810237">
      <w:pPr>
        <w:pStyle w:val="msonormalbullet2gif"/>
        <w:contextualSpacing/>
        <w:jc w:val="both"/>
        <w:rPr>
          <w:b/>
        </w:rPr>
      </w:pPr>
      <w:r>
        <w:rPr>
          <w:b/>
        </w:rPr>
        <w:t>Уголь:</w:t>
      </w:r>
    </w:p>
    <w:p w:rsidR="00810237" w:rsidRDefault="00810237" w:rsidP="00810237">
      <w:pPr>
        <w:pStyle w:val="msonormalbullet2gif"/>
        <w:contextualSpacing/>
        <w:jc w:val="both"/>
      </w:pPr>
      <w:r>
        <w:t>- северная часть участка «</w:t>
      </w:r>
      <w:proofErr w:type="spellStart"/>
      <w:r>
        <w:t>Северо</w:t>
      </w:r>
      <w:proofErr w:type="spellEnd"/>
      <w:r>
        <w:t xml:space="preserve"> – Каменский» №1,</w:t>
      </w:r>
    </w:p>
    <w:p w:rsidR="00810237" w:rsidRDefault="00810237" w:rsidP="00810237">
      <w:pPr>
        <w:pStyle w:val="msonormalbullet2gif"/>
        <w:contextualSpacing/>
        <w:jc w:val="both"/>
      </w:pPr>
      <w:r>
        <w:t>- северная часть участка «</w:t>
      </w:r>
      <w:proofErr w:type="spellStart"/>
      <w:r>
        <w:t>Глубокинский</w:t>
      </w:r>
      <w:proofErr w:type="spellEnd"/>
      <w:r>
        <w:t xml:space="preserve">» №1. </w:t>
      </w: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</w:p>
    <w:p w:rsidR="00810237" w:rsidRDefault="00810237" w:rsidP="00810237">
      <w:pPr>
        <w:pStyle w:val="msonormalbullet2gif"/>
        <w:contextualSpacing/>
        <w:jc w:val="center"/>
        <w:rPr>
          <w:b/>
          <w:bCs/>
        </w:rPr>
      </w:pPr>
      <w:r>
        <w:rPr>
          <w:b/>
          <w:bCs/>
        </w:rPr>
        <w:t xml:space="preserve">2.2. </w:t>
      </w:r>
      <w:proofErr w:type="spellStart"/>
      <w:r>
        <w:rPr>
          <w:b/>
          <w:bCs/>
        </w:rPr>
        <w:t>Экономическо</w:t>
      </w:r>
      <w:proofErr w:type="spellEnd"/>
      <w:r>
        <w:rPr>
          <w:b/>
          <w:bCs/>
        </w:rPr>
        <w:t xml:space="preserve"> – географический потенциал.</w:t>
      </w:r>
    </w:p>
    <w:p w:rsidR="00810237" w:rsidRDefault="00810237" w:rsidP="00810237">
      <w:pPr>
        <w:pStyle w:val="msonormalbullet2gif"/>
        <w:contextualSpacing/>
        <w:jc w:val="center"/>
      </w:pP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Потенциальные возможности сельскохозяйственного производства (использование сельскохозяйственных земель, развитие личного хозяйства);</w:t>
      </w:r>
    </w:p>
    <w:p w:rsidR="00810237" w:rsidRDefault="00810237" w:rsidP="0081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Социальный потенциал.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населения поселения учреждениями и специалистами социальной сферы: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Уляшкинского сельского поселения представляет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пункта.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образовательное учреждение МБОУ «Верхнеграчинская ООШ».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укомплектовано полностью, педагогический коллектив стабилен.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поселении функционируют 3 учреждения культуры, в том числе: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-МУК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Верхнеграчинский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ЦПСДК;  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СДК х. Кочетовка;  </w:t>
      </w:r>
    </w:p>
    <w:p w:rsidR="00810237" w:rsidRDefault="00810237" w:rsidP="00810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МУК</w:t>
      </w:r>
      <w:r w:rsidR="007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7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3420A" w:rsidRDefault="0073420A"/>
    <w:sectPr w:rsidR="0073420A" w:rsidSect="00B23BB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3FF3"/>
    <w:multiLevelType w:val="multilevel"/>
    <w:tmpl w:val="F848ADB6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5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37"/>
    <w:rsid w:val="000505AE"/>
    <w:rsid w:val="00070AA1"/>
    <w:rsid w:val="001055D5"/>
    <w:rsid w:val="0011672C"/>
    <w:rsid w:val="001510FE"/>
    <w:rsid w:val="00162253"/>
    <w:rsid w:val="00192213"/>
    <w:rsid w:val="002269AA"/>
    <w:rsid w:val="0023667E"/>
    <w:rsid w:val="00244575"/>
    <w:rsid w:val="002523EB"/>
    <w:rsid w:val="0028636F"/>
    <w:rsid w:val="002C6D5A"/>
    <w:rsid w:val="00411B6A"/>
    <w:rsid w:val="00425AF6"/>
    <w:rsid w:val="0044197D"/>
    <w:rsid w:val="00465C41"/>
    <w:rsid w:val="004A37BF"/>
    <w:rsid w:val="004F7F3D"/>
    <w:rsid w:val="00525AE2"/>
    <w:rsid w:val="00542DD1"/>
    <w:rsid w:val="0054345A"/>
    <w:rsid w:val="0056060B"/>
    <w:rsid w:val="00562F4C"/>
    <w:rsid w:val="00580C9A"/>
    <w:rsid w:val="005C216A"/>
    <w:rsid w:val="00611804"/>
    <w:rsid w:val="006D371F"/>
    <w:rsid w:val="006E5BFA"/>
    <w:rsid w:val="0073420A"/>
    <w:rsid w:val="00745841"/>
    <w:rsid w:val="0076288E"/>
    <w:rsid w:val="00781F6A"/>
    <w:rsid w:val="007E1241"/>
    <w:rsid w:val="00810237"/>
    <w:rsid w:val="00816377"/>
    <w:rsid w:val="00820C8C"/>
    <w:rsid w:val="00837E16"/>
    <w:rsid w:val="008F5713"/>
    <w:rsid w:val="009358E5"/>
    <w:rsid w:val="00941250"/>
    <w:rsid w:val="0099053B"/>
    <w:rsid w:val="00991431"/>
    <w:rsid w:val="009B1B5D"/>
    <w:rsid w:val="009B436B"/>
    <w:rsid w:val="00A02A03"/>
    <w:rsid w:val="00AC3DD3"/>
    <w:rsid w:val="00AF6FA1"/>
    <w:rsid w:val="00B13BDD"/>
    <w:rsid w:val="00B23BBC"/>
    <w:rsid w:val="00B37023"/>
    <w:rsid w:val="00B44011"/>
    <w:rsid w:val="00B718D4"/>
    <w:rsid w:val="00B96577"/>
    <w:rsid w:val="00BB2C6D"/>
    <w:rsid w:val="00BB4EEC"/>
    <w:rsid w:val="00BB6E65"/>
    <w:rsid w:val="00C147F9"/>
    <w:rsid w:val="00C25CC2"/>
    <w:rsid w:val="00C31366"/>
    <w:rsid w:val="00C4184A"/>
    <w:rsid w:val="00C63F64"/>
    <w:rsid w:val="00C66C88"/>
    <w:rsid w:val="00CD3FFD"/>
    <w:rsid w:val="00CF22C4"/>
    <w:rsid w:val="00D358E5"/>
    <w:rsid w:val="00D83315"/>
    <w:rsid w:val="00DE5955"/>
    <w:rsid w:val="00DF342B"/>
    <w:rsid w:val="00E15002"/>
    <w:rsid w:val="00E20B0D"/>
    <w:rsid w:val="00E36F3C"/>
    <w:rsid w:val="00E51AF4"/>
    <w:rsid w:val="00EA46B6"/>
    <w:rsid w:val="00EF65B7"/>
    <w:rsid w:val="00EF6FD1"/>
    <w:rsid w:val="00F0467C"/>
    <w:rsid w:val="00F3606C"/>
    <w:rsid w:val="00F66616"/>
    <w:rsid w:val="00F724BF"/>
    <w:rsid w:val="00F76025"/>
    <w:rsid w:val="00F8170A"/>
    <w:rsid w:val="00F8231E"/>
    <w:rsid w:val="00FD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37"/>
    <w:pPr>
      <w:ind w:left="720"/>
      <w:contextualSpacing/>
    </w:pPr>
  </w:style>
  <w:style w:type="paragraph" w:customStyle="1" w:styleId="msonormalbullet3gif">
    <w:name w:val="msonormalbullet3.gif"/>
    <w:basedOn w:val="a"/>
    <w:rsid w:val="008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1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7FE9697-8ACE-44AD-BE30-385FB3E0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Kamrulsp</cp:lastModifiedBy>
  <cp:revision>61</cp:revision>
  <cp:lastPrinted>2023-01-12T10:34:00Z</cp:lastPrinted>
  <dcterms:created xsi:type="dcterms:W3CDTF">2017-02-01T14:33:00Z</dcterms:created>
  <dcterms:modified xsi:type="dcterms:W3CDTF">2025-01-16T11:57:00Z</dcterms:modified>
</cp:coreProperties>
</file>