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42" w:rsidRPr="00177142" w:rsidRDefault="00177142" w:rsidP="00177142">
      <w:pPr>
        <w:widowControl/>
        <w:shd w:val="clear" w:color="auto" w:fill="FFFFFF"/>
        <w:suppressAutoHyphens w:val="0"/>
        <w:autoSpaceDN/>
        <w:jc w:val="center"/>
        <w:textAlignment w:val="auto"/>
        <w:outlineLvl w:val="1"/>
        <w:rPr>
          <w:rFonts w:eastAsia="Times New Roman" w:cs="Times New Roman"/>
          <w:bCs/>
          <w:color w:val="000000" w:themeColor="text1"/>
          <w:kern w:val="0"/>
          <w:lang w:val="ru-RU" w:eastAsia="ru-RU" w:bidi="ar-SA"/>
        </w:rPr>
      </w:pPr>
      <w:r w:rsidRPr="00177142">
        <w:rPr>
          <w:rFonts w:eastAsia="Times New Roman" w:cs="Times New Roman"/>
          <w:bCs/>
          <w:color w:val="000000" w:themeColor="text1"/>
          <w:kern w:val="0"/>
          <w:lang w:val="ru-RU" w:eastAsia="ru-RU" w:bidi="ar-SA"/>
        </w:rPr>
        <w:fldChar w:fldCharType="begin"/>
      </w:r>
      <w:r w:rsidRPr="00177142">
        <w:rPr>
          <w:rFonts w:eastAsia="Times New Roman" w:cs="Times New Roman"/>
          <w:bCs/>
          <w:color w:val="000000" w:themeColor="text1"/>
          <w:kern w:val="0"/>
          <w:lang w:val="ru-RU" w:eastAsia="ru-RU" w:bidi="ar-SA"/>
        </w:rPr>
        <w:instrText xml:space="preserve"> HYPERLINK "https://ivanovskoe-sp.ru/antiterroristicheskaya-deyatelnost/11203-algoritm-dejstvij-dolzhnostnykh-lits-ob-ektov-obrazovaniya-po-prinyatiyu-resheniya-o-provedenii-evakuatsionnykh-meropriyatij-pri-postuplenii-anonimnogo-soobshcheniya-ob-ugroze-soversheniya-terroristicheskogo-akta" </w:instrText>
      </w:r>
      <w:r w:rsidRPr="00177142">
        <w:rPr>
          <w:rFonts w:eastAsia="Times New Roman" w:cs="Times New Roman"/>
          <w:bCs/>
          <w:color w:val="000000" w:themeColor="text1"/>
          <w:kern w:val="0"/>
          <w:lang w:val="ru-RU" w:eastAsia="ru-RU" w:bidi="ar-SA"/>
        </w:rPr>
        <w:fldChar w:fldCharType="separate"/>
      </w:r>
      <w:r w:rsidRPr="00177142">
        <w:rPr>
          <w:rFonts w:eastAsia="Times New Roman" w:cs="Times New Roman"/>
          <w:bCs/>
          <w:color w:val="000000" w:themeColor="text1"/>
          <w:kern w:val="0"/>
          <w:lang w:val="ru-RU" w:eastAsia="ru-RU" w:bidi="ar-SA"/>
        </w:rPr>
        <w:t>Алгоритм действий должностных лиц объектов образования по принятию решения о проведении эвакуационных мероприятий, при поступлении анонимного сообщения об угрозе совершения террористического акта</w:t>
      </w:r>
      <w:r w:rsidRPr="00177142">
        <w:rPr>
          <w:rFonts w:eastAsia="Times New Roman" w:cs="Times New Roman"/>
          <w:bCs/>
          <w:color w:val="000000" w:themeColor="text1"/>
          <w:kern w:val="0"/>
          <w:lang w:val="ru-RU" w:eastAsia="ru-RU" w:bidi="ar-SA"/>
        </w:rPr>
        <w:fldChar w:fldCharType="end"/>
      </w:r>
    </w:p>
    <w:p w:rsidR="00177142" w:rsidRPr="00177142" w:rsidRDefault="00177142" w:rsidP="00177142">
      <w:pPr>
        <w:widowControl/>
        <w:shd w:val="clear" w:color="auto" w:fill="FFFFFF"/>
        <w:suppressAutoHyphens w:val="0"/>
        <w:autoSpaceDN/>
        <w:spacing w:before="120" w:after="120" w:line="408" w:lineRule="atLeast"/>
        <w:textAlignment w:val="auto"/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</w:pP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t>При поступлении (по телефону, на электронную почту) сообщения (анонимного) об угрозе совершения террористического акта, руководитель объекта образования обязан:</w:t>
      </w:r>
    </w:p>
    <w:p w:rsidR="00177142" w:rsidRPr="00177142" w:rsidRDefault="00177142" w:rsidP="00177142">
      <w:pPr>
        <w:widowControl/>
        <w:shd w:val="clear" w:color="auto" w:fill="FFFFFF"/>
        <w:suppressAutoHyphens w:val="0"/>
        <w:autoSpaceDN/>
        <w:spacing w:line="408" w:lineRule="atLeast"/>
        <w:textAlignment w:val="auto"/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</w:pP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t>1. Вызвать наряд вневедомственной охраны путем нажатия кнопки тревожной сигнализации (при наличии).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>2. По телефону проинформировать экстренные службы (ЕДДС «112», полиция «102») о поступлении сообщения об угрозе совершения террористического акта.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>3. Ограничить доступ посторонних лиц на территорию объекта образования.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>4. Подготовить основной и запасные выходы к проведению эвакуационных мероприятий (открыть двери, убрать посторонние вещи с прохода и т.п.).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>5. Осуществить первичный визуальный осмотр объекта образования (территории) на предмет обнаружения подозрительных (взрывоопасных) предметов.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>6. В случае</w:t>
      </w:r>
      <w:proofErr w:type="gramStart"/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t>,</w:t>
      </w:r>
      <w:proofErr w:type="gramEnd"/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t xml:space="preserve"> если подозрительные (взрывоопасные) предметы не обнаружены: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>6.1. По телефону сообщить о результатах первичного осмотра в экстренные службы (ЕДДС «112», полиция «102»).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>6.2. Сообщить прибывшим сотрудникам полиции и экстренных служб о результатах первичного осмотра.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>6.3. По согласованию с сотрудниками полиции принять решение о проведении эвакуационных мероприятий (НЕ ПРОВОДИТЬ ЭВАКУАЦИОННЫЕ МЕРОПРИЯТИЯ ДО СОГЛАСОВАНИЯ С ПРАВООХРАНИТЕЛЬНЫМИ ОРГАНАМИ).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>7. В случае обнаружения подозрительны</w:t>
      </w:r>
      <w:proofErr w:type="gramStart"/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t>х(</w:t>
      </w:r>
      <w:proofErr w:type="gramEnd"/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t>взрывоопасных) предметов: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>7.1. Незамедлительно провести эвакуационные мероприятия по безопасным маршрутам.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>7.2. По телефону сообщить в экстренные службы (ЕДДС «112», полиция «102»)об обнаружении подозрительных (взрывоопасных) предметов.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>7.3. Сообщить прибывшим сотрудникам полиции и экстренных служб об обнаружении подозрительных (взрывоопасных) предметов (место, время, характерные признаки и пр.).</w:t>
      </w: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br/>
        <w:t xml:space="preserve">8. По прибытии сотрудников полиции и экстренных служб обеспечить беспрепятственный доступ в помещения объекта образования и на прилегающую территорию, действовать </w:t>
      </w:r>
      <w:proofErr w:type="gramStart"/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t>согласно</w:t>
      </w:r>
      <w:proofErr w:type="gramEnd"/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t xml:space="preserve"> дальнейших указаний.</w:t>
      </w:r>
    </w:p>
    <w:p w:rsidR="00177142" w:rsidRPr="00177142" w:rsidRDefault="00177142" w:rsidP="00177142">
      <w:pPr>
        <w:widowControl/>
        <w:shd w:val="clear" w:color="auto" w:fill="FFFFFF"/>
        <w:suppressAutoHyphens w:val="0"/>
        <w:autoSpaceDN/>
        <w:spacing w:before="120" w:after="120" w:line="408" w:lineRule="atLeast"/>
        <w:textAlignment w:val="auto"/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</w:pPr>
      <w:r w:rsidRPr="00177142">
        <w:rPr>
          <w:rFonts w:ascii="Tahoma" w:eastAsia="Times New Roman" w:hAnsi="Tahoma"/>
          <w:color w:val="333333"/>
          <w:kern w:val="0"/>
          <w:sz w:val="20"/>
          <w:szCs w:val="20"/>
          <w:lang w:val="ru-RU" w:eastAsia="ru-RU" w:bidi="ar-SA"/>
        </w:rPr>
        <w:t>Аппарат АТК Ростовской области</w:t>
      </w:r>
    </w:p>
    <w:p w:rsidR="00177142" w:rsidRPr="00177142" w:rsidRDefault="00177142" w:rsidP="00177142">
      <w:pPr>
        <w:rPr>
          <w:lang w:val="ru-RU"/>
        </w:rPr>
      </w:pPr>
    </w:p>
    <w:sectPr w:rsidR="00177142" w:rsidRPr="00177142" w:rsidSect="007C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142"/>
    <w:rsid w:val="00177142"/>
    <w:rsid w:val="00214D94"/>
    <w:rsid w:val="00696D44"/>
    <w:rsid w:val="007C13EC"/>
    <w:rsid w:val="00F1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9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214D94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214D94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D94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214D94"/>
    <w:rPr>
      <w:rFonts w:eastAsia="Times New Roman" w:cs="Times New Roman"/>
      <w:sz w:val="28"/>
    </w:rPr>
  </w:style>
  <w:style w:type="paragraph" w:styleId="a3">
    <w:name w:val="Title"/>
    <w:basedOn w:val="a"/>
    <w:next w:val="a"/>
    <w:link w:val="a4"/>
    <w:uiPriority w:val="10"/>
    <w:qFormat/>
    <w:rsid w:val="00214D9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214D94"/>
    <w:rPr>
      <w:rFonts w:ascii="Arial" w:hAnsi="Arial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a"/>
    <w:link w:val="a6"/>
    <w:qFormat/>
    <w:rsid w:val="00214D94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214D94"/>
    <w:rPr>
      <w:rFonts w:ascii="Arial" w:hAnsi="Arial"/>
      <w:i/>
      <w:iCs/>
      <w:kern w:val="3"/>
      <w:sz w:val="28"/>
      <w:szCs w:val="28"/>
      <w:lang w:val="de-DE" w:eastAsia="ja-JP" w:bidi="fa-IR"/>
    </w:rPr>
  </w:style>
  <w:style w:type="paragraph" w:styleId="a7">
    <w:name w:val="No Spacing"/>
    <w:uiPriority w:val="1"/>
    <w:qFormat/>
    <w:rsid w:val="00214D9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214D94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17714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7714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2024-07-08T11:50:00Z</dcterms:created>
  <dcterms:modified xsi:type="dcterms:W3CDTF">2024-07-08T11:56:00Z</dcterms:modified>
</cp:coreProperties>
</file>